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0C9" w:rsidRPr="00305B4C" w:rsidRDefault="00305B4C" w:rsidP="00305B4C">
      <w:pPr>
        <w:jc w:val="center"/>
        <w:rPr>
          <w:rFonts w:ascii="Times New Roman" w:hAnsi="Times New Roman" w:cs="Times New Roman"/>
        </w:rPr>
      </w:pPr>
      <w:r w:rsidRPr="00305B4C">
        <w:rPr>
          <w:rFonts w:ascii="Times New Roman" w:hAnsi="Times New Roman" w:cs="Times New Roman"/>
        </w:rPr>
        <w:t xml:space="preserve">Table 1 </w:t>
      </w:r>
      <w:proofErr w:type="gramStart"/>
      <w:r w:rsidRPr="00305B4C">
        <w:rPr>
          <w:rFonts w:ascii="Times New Roman" w:hAnsi="Times New Roman" w:cs="Times New Roman"/>
        </w:rPr>
        <w:t>The</w:t>
      </w:r>
      <w:proofErr w:type="gramEnd"/>
      <w:r w:rsidRPr="00305B4C">
        <w:rPr>
          <w:rFonts w:ascii="Times New Roman" w:hAnsi="Times New Roman" w:cs="Times New Roman"/>
        </w:rPr>
        <w:t xml:space="preserve"> detail of pathways</w:t>
      </w:r>
      <w:bookmarkStart w:id="0" w:name="_GoBack"/>
      <w:bookmarkEnd w:id="0"/>
    </w:p>
    <w:p w:rsidR="00305B4C" w:rsidRDefault="00305B4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56"/>
        <w:gridCol w:w="992"/>
        <w:gridCol w:w="992"/>
        <w:gridCol w:w="992"/>
        <w:gridCol w:w="993"/>
        <w:gridCol w:w="1071"/>
      </w:tblGrid>
      <w:tr w:rsidR="00305B4C" w:rsidTr="00305B4C">
        <w:tc>
          <w:tcPr>
            <w:tcW w:w="3256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5B4C">
              <w:rPr>
                <w:rFonts w:ascii="Times New Roman" w:eastAsia="宋体" w:hAnsi="Times New Roman" w:cs="Times New Roman"/>
                <w:kern w:val="0"/>
                <w:szCs w:val="21"/>
              </w:rPr>
              <w:t>Pathway Name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5B4C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5B4C">
              <w:rPr>
                <w:rFonts w:ascii="Times New Roman" w:eastAsia="宋体" w:hAnsi="Times New Roman" w:cs="Times New Roman"/>
                <w:kern w:val="0"/>
                <w:szCs w:val="21"/>
              </w:rPr>
              <w:t>-log(p)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5B4C">
              <w:rPr>
                <w:rFonts w:ascii="Times New Roman" w:eastAsia="宋体" w:hAnsi="Times New Roman" w:cs="Times New Roman"/>
                <w:kern w:val="0"/>
                <w:szCs w:val="21"/>
              </w:rPr>
              <w:t>Holm p</w:t>
            </w:r>
          </w:p>
        </w:tc>
        <w:tc>
          <w:tcPr>
            <w:tcW w:w="993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5B4C">
              <w:rPr>
                <w:rFonts w:ascii="Times New Roman" w:eastAsia="宋体" w:hAnsi="Times New Roman" w:cs="Times New Roman"/>
                <w:kern w:val="0"/>
                <w:szCs w:val="21"/>
              </w:rPr>
              <w:t>FDR</w:t>
            </w:r>
          </w:p>
        </w:tc>
        <w:tc>
          <w:tcPr>
            <w:tcW w:w="1071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305B4C">
              <w:rPr>
                <w:rFonts w:ascii="Times New Roman" w:eastAsia="宋体" w:hAnsi="Times New Roman" w:cs="Times New Roman"/>
                <w:kern w:val="0"/>
                <w:szCs w:val="21"/>
              </w:rPr>
              <w:t>Impact</w:t>
            </w:r>
          </w:p>
        </w:tc>
      </w:tr>
      <w:tr w:rsidR="00305B4C" w:rsidTr="00305B4C">
        <w:tc>
          <w:tcPr>
            <w:tcW w:w="3256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4" w:history="1">
              <w:r w:rsidRPr="00305B4C">
                <w:rPr>
                  <w:rFonts w:ascii="Times New Roman" w:eastAsia="宋体" w:hAnsi="Times New Roman" w:cs="Times New Roman"/>
                  <w:kern w:val="0"/>
                  <w:szCs w:val="21"/>
                </w:rPr>
                <w:t>Glycerophospholipid metabolism</w:t>
              </w:r>
            </w:hyperlink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0.002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6.500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0.120</w:t>
            </w:r>
          </w:p>
        </w:tc>
        <w:tc>
          <w:tcPr>
            <w:tcW w:w="993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0.120</w:t>
            </w:r>
          </w:p>
        </w:tc>
        <w:tc>
          <w:tcPr>
            <w:tcW w:w="1071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0.096</w:t>
            </w:r>
          </w:p>
        </w:tc>
      </w:tr>
      <w:tr w:rsidR="00305B4C" w:rsidTr="00305B4C">
        <w:tc>
          <w:tcPr>
            <w:tcW w:w="3256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5" w:history="1">
              <w:r w:rsidRPr="00305B4C">
                <w:rPr>
                  <w:rFonts w:ascii="Times New Roman" w:eastAsia="宋体" w:hAnsi="Times New Roman" w:cs="Times New Roman"/>
                  <w:kern w:val="0"/>
                  <w:szCs w:val="21"/>
                </w:rPr>
                <w:t>Linoleic acid metabolism</w:t>
              </w:r>
            </w:hyperlink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0.025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3.701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993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0.947</w:t>
            </w:r>
          </w:p>
        </w:tc>
        <w:tc>
          <w:tcPr>
            <w:tcW w:w="1071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0.077</w:t>
            </w:r>
          </w:p>
        </w:tc>
      </w:tr>
      <w:tr w:rsidR="00305B4C" w:rsidTr="00305B4C">
        <w:tc>
          <w:tcPr>
            <w:tcW w:w="3256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6" w:history="1">
              <w:r w:rsidRPr="00305B4C">
                <w:rPr>
                  <w:rFonts w:ascii="Times New Roman" w:eastAsia="宋体" w:hAnsi="Times New Roman" w:cs="Times New Roman"/>
                  <w:kern w:val="0"/>
                  <w:szCs w:val="21"/>
                </w:rPr>
                <w:t>Sphingolipid metabolism</w:t>
              </w:r>
            </w:hyperlink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0.041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3.196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993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0.947</w:t>
            </w:r>
          </w:p>
        </w:tc>
        <w:tc>
          <w:tcPr>
            <w:tcW w:w="1071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0.050</w:t>
            </w:r>
          </w:p>
        </w:tc>
      </w:tr>
      <w:tr w:rsidR="00305B4C" w:rsidTr="00305B4C">
        <w:tc>
          <w:tcPr>
            <w:tcW w:w="3256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7" w:history="1">
              <w:r w:rsidRPr="00305B4C">
                <w:rPr>
                  <w:rFonts w:ascii="Times New Roman" w:eastAsia="宋体" w:hAnsi="Times New Roman" w:cs="Times New Roman"/>
                  <w:kern w:val="0"/>
                  <w:szCs w:val="21"/>
                </w:rPr>
                <w:t>alpha-Linolenic acid metabolism</w:t>
              </w:r>
            </w:hyperlink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0.047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3.050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993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0.947</w:t>
            </w:r>
          </w:p>
        </w:tc>
        <w:tc>
          <w:tcPr>
            <w:tcW w:w="1071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0.042</w:t>
            </w:r>
          </w:p>
        </w:tc>
      </w:tr>
      <w:tr w:rsidR="00305B4C" w:rsidTr="00305B4C">
        <w:tc>
          <w:tcPr>
            <w:tcW w:w="3256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8" w:history="1">
              <w:r w:rsidRPr="00305B4C">
                <w:rPr>
                  <w:rFonts w:ascii="Times New Roman" w:eastAsia="宋体" w:hAnsi="Times New Roman" w:cs="Times New Roman"/>
                  <w:kern w:val="0"/>
                  <w:szCs w:val="21"/>
                </w:rPr>
                <w:t>Pyrimidine metabolism</w:t>
              </w:r>
            </w:hyperlink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0.096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2.342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993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071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0.010</w:t>
            </w:r>
          </w:p>
        </w:tc>
      </w:tr>
      <w:tr w:rsidR="00305B4C" w:rsidTr="00305B4C">
        <w:tc>
          <w:tcPr>
            <w:tcW w:w="3256" w:type="dxa"/>
            <w:vAlign w:val="center"/>
          </w:tcPr>
          <w:p w:rsidR="00305B4C" w:rsidRPr="00305B4C" w:rsidRDefault="00305B4C" w:rsidP="00305B4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hyperlink r:id="rId9" w:history="1">
              <w:r w:rsidRPr="00305B4C">
                <w:rPr>
                  <w:rFonts w:ascii="Times New Roman" w:eastAsia="宋体" w:hAnsi="Times New Roman" w:cs="Times New Roman"/>
                  <w:kern w:val="0"/>
                  <w:szCs w:val="21"/>
                </w:rPr>
                <w:t>Arachidonic acid metabolism</w:t>
              </w:r>
            </w:hyperlink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0.099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2.311</w:t>
            </w:r>
          </w:p>
        </w:tc>
        <w:tc>
          <w:tcPr>
            <w:tcW w:w="992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993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071" w:type="dxa"/>
            <w:vAlign w:val="center"/>
          </w:tcPr>
          <w:p w:rsidR="00305B4C" w:rsidRPr="00305B4C" w:rsidRDefault="00305B4C" w:rsidP="00305B4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05B4C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</w:tbl>
    <w:p w:rsidR="00305B4C" w:rsidRDefault="00305B4C">
      <w:pPr>
        <w:rPr>
          <w:rFonts w:hint="eastAsia"/>
        </w:rPr>
      </w:pPr>
    </w:p>
    <w:sectPr w:rsidR="00305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B4C"/>
    <w:rsid w:val="00305B4C"/>
    <w:rsid w:val="00CE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50808"/>
  <w15:chartTrackingRefBased/>
  <w15:docId w15:val="{7AA2D5AA-D065-4B20-8AF9-14A715201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5B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2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taboanalyst.ca/faces/Secure/pathway/ResultView.x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etaboanalyst.ca/faces/Secure/pathway/ResultView.x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taboanalyst.ca/faces/Secure/pathway/ResultView.x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etaboanalyst.ca/faces/Secure/pathway/ResultView.x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metaboanalyst.ca/faces/Secure/pathway/ResultView.xhtml" TargetMode="External"/><Relationship Id="rId9" Type="http://schemas.openxmlformats.org/officeDocument/2006/relationships/hyperlink" Target="http://www.metaboanalyst.ca/faces/Secure/pathway/ResultView.x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136</Words>
  <Characters>779</Characters>
  <Application>Microsoft Office Word</Application>
  <DocSecurity>0</DocSecurity>
  <Lines>6</Lines>
  <Paragraphs>1</Paragraphs>
  <ScaleCrop>false</ScaleCrop>
  <Company>Microsoft</Company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任向楠</dc:creator>
  <cp:keywords/>
  <dc:description/>
  <cp:lastModifiedBy>任向楠</cp:lastModifiedBy>
  <cp:revision>1</cp:revision>
  <dcterms:created xsi:type="dcterms:W3CDTF">2017-12-26T05:15:00Z</dcterms:created>
  <dcterms:modified xsi:type="dcterms:W3CDTF">2017-12-26T05:22:00Z</dcterms:modified>
</cp:coreProperties>
</file>